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6F1" w:rsidRPr="00F33436" w:rsidRDefault="006F06F1" w:rsidP="006F06F1">
      <w:pPr>
        <w:jc w:val="center"/>
        <w:rPr>
          <w:rFonts w:cs="Arial"/>
          <w:b/>
          <w:color w:val="0070C0"/>
          <w:sz w:val="28"/>
          <w:szCs w:val="28"/>
        </w:rPr>
      </w:pPr>
    </w:p>
    <w:p w:rsidR="00F96CCC" w:rsidRPr="00F33436" w:rsidRDefault="000B1E42" w:rsidP="006715C2">
      <w:pPr>
        <w:jc w:val="center"/>
        <w:rPr>
          <w:rFonts w:cs="Arial"/>
          <w:b/>
          <w:color w:val="0070C0"/>
          <w:sz w:val="28"/>
          <w:szCs w:val="28"/>
        </w:rPr>
      </w:pPr>
      <w:r w:rsidRPr="00F33436">
        <w:rPr>
          <w:rFonts w:cs="Arial"/>
          <w:b/>
          <w:color w:val="0070C0"/>
          <w:sz w:val="28"/>
          <w:szCs w:val="28"/>
        </w:rPr>
        <w:t>Návrh činnosti</w:t>
      </w:r>
      <w:r w:rsidR="00BA5CA4" w:rsidRPr="00F33436">
        <w:rPr>
          <w:rFonts w:cs="Arial"/>
          <w:b/>
          <w:color w:val="0070C0"/>
          <w:sz w:val="28"/>
          <w:szCs w:val="28"/>
        </w:rPr>
        <w:t xml:space="preserve"> </w:t>
      </w:r>
      <w:r w:rsidR="003D0B99" w:rsidRPr="00F33436">
        <w:rPr>
          <w:rFonts w:cs="Arial"/>
          <w:b/>
          <w:color w:val="0070C0"/>
          <w:sz w:val="28"/>
          <w:szCs w:val="28"/>
        </w:rPr>
        <w:t>Komise pro problematiku klimatu</w:t>
      </w:r>
      <w:r w:rsidR="00BA5CA4" w:rsidRPr="00F33436">
        <w:rPr>
          <w:rFonts w:cs="Arial"/>
          <w:b/>
          <w:color w:val="0070C0"/>
          <w:sz w:val="28"/>
          <w:szCs w:val="28"/>
        </w:rPr>
        <w:t xml:space="preserve"> na rok 20</w:t>
      </w:r>
      <w:r w:rsidR="00F90EC6" w:rsidRPr="00F33436">
        <w:rPr>
          <w:rFonts w:cs="Arial"/>
          <w:b/>
          <w:color w:val="0070C0"/>
          <w:sz w:val="28"/>
          <w:szCs w:val="28"/>
        </w:rPr>
        <w:t>21</w:t>
      </w:r>
    </w:p>
    <w:p w:rsidR="00BD580B" w:rsidRPr="00F33436" w:rsidRDefault="00BD580B" w:rsidP="004C651F">
      <w:pPr>
        <w:rPr>
          <w:rFonts w:cs="Arial"/>
          <w:color w:val="0070C0"/>
          <w:sz w:val="28"/>
          <w:szCs w:val="28"/>
        </w:rPr>
      </w:pPr>
    </w:p>
    <w:p w:rsidR="00BD580B" w:rsidRPr="00F33436" w:rsidRDefault="00FE29D7" w:rsidP="00975C39">
      <w:pPr>
        <w:spacing w:after="120"/>
        <w:jc w:val="both"/>
        <w:rPr>
          <w:rFonts w:cs="Arial"/>
          <w:sz w:val="22"/>
          <w:szCs w:val="22"/>
        </w:rPr>
      </w:pPr>
      <w:r w:rsidRPr="00F33436">
        <w:rPr>
          <w:rFonts w:cs="Arial"/>
          <w:bCs/>
          <w:sz w:val="22"/>
          <w:szCs w:val="22"/>
        </w:rPr>
        <w:t xml:space="preserve">Komise pro problematiku klimatu </w:t>
      </w:r>
      <w:r w:rsidR="00BD580B" w:rsidRPr="00F33436">
        <w:rPr>
          <w:rFonts w:cs="Arial"/>
          <w:sz w:val="22"/>
          <w:szCs w:val="22"/>
        </w:rPr>
        <w:t xml:space="preserve">Rady pro výzkum, vývoj a inovace </w:t>
      </w:r>
      <w:r w:rsidR="00513FDB" w:rsidRPr="00F33436">
        <w:rPr>
          <w:rFonts w:cs="Arial"/>
          <w:sz w:val="22"/>
          <w:szCs w:val="22"/>
        </w:rPr>
        <w:t>(dá</w:t>
      </w:r>
      <w:r w:rsidRPr="00F33436">
        <w:rPr>
          <w:rFonts w:cs="Arial"/>
          <w:sz w:val="22"/>
          <w:szCs w:val="22"/>
        </w:rPr>
        <w:t>le</w:t>
      </w:r>
      <w:r w:rsidR="00975C39" w:rsidRPr="00F33436">
        <w:rPr>
          <w:rFonts w:cs="Arial"/>
          <w:sz w:val="22"/>
          <w:szCs w:val="22"/>
        </w:rPr>
        <w:t xml:space="preserve"> </w:t>
      </w:r>
      <w:r w:rsidR="00507C19" w:rsidRPr="00F33436">
        <w:rPr>
          <w:rFonts w:cs="Arial"/>
          <w:sz w:val="22"/>
          <w:szCs w:val="22"/>
        </w:rPr>
        <w:t>“</w:t>
      </w:r>
      <w:r w:rsidRPr="00F33436">
        <w:rPr>
          <w:rFonts w:cs="Arial"/>
          <w:sz w:val="22"/>
          <w:szCs w:val="22"/>
        </w:rPr>
        <w:t>Klimatická komise</w:t>
      </w:r>
      <w:r w:rsidR="00975C39" w:rsidRPr="00F33436">
        <w:rPr>
          <w:rFonts w:cs="Arial"/>
          <w:sz w:val="22"/>
          <w:szCs w:val="22"/>
        </w:rPr>
        <w:t>”</w:t>
      </w:r>
      <w:r w:rsidR="00092C1A">
        <w:rPr>
          <w:rFonts w:cs="Arial"/>
          <w:sz w:val="22"/>
          <w:szCs w:val="22"/>
        </w:rPr>
        <w:t xml:space="preserve"> nebo “K</w:t>
      </w:r>
      <w:bookmarkStart w:id="0" w:name="_GoBack"/>
      <w:bookmarkEnd w:id="0"/>
      <w:r w:rsidRPr="00F33436">
        <w:rPr>
          <w:rFonts w:cs="Arial"/>
          <w:sz w:val="22"/>
          <w:szCs w:val="22"/>
        </w:rPr>
        <w:t>omise”</w:t>
      </w:r>
      <w:r w:rsidR="00975C39" w:rsidRPr="00F33436">
        <w:rPr>
          <w:rFonts w:cs="Arial"/>
          <w:sz w:val="22"/>
          <w:szCs w:val="22"/>
        </w:rPr>
        <w:t xml:space="preserve">) </w:t>
      </w:r>
      <w:r w:rsidR="00BD580B" w:rsidRPr="00F33436">
        <w:rPr>
          <w:rFonts w:cs="Arial"/>
          <w:sz w:val="22"/>
          <w:szCs w:val="22"/>
        </w:rPr>
        <w:t>zpracovává v</w:t>
      </w:r>
      <w:r w:rsidR="00BD580B" w:rsidRPr="00F33436">
        <w:rPr>
          <w:rFonts w:cs="Arial"/>
          <w:color w:val="000000"/>
          <w:sz w:val="22"/>
          <w:szCs w:val="22"/>
        </w:rPr>
        <w:t xml:space="preserve"> souladu s článkem 2, bodem 2 svého Statutu </w:t>
      </w:r>
      <w:r w:rsidR="00BD580B" w:rsidRPr="00F33436">
        <w:rPr>
          <w:rFonts w:cs="Arial"/>
          <w:sz w:val="22"/>
          <w:szCs w:val="22"/>
        </w:rPr>
        <w:t xml:space="preserve">rámcový roční </w:t>
      </w:r>
      <w:r w:rsidR="00E900CA" w:rsidRPr="00F33436">
        <w:rPr>
          <w:rFonts w:cs="Arial"/>
          <w:sz w:val="22"/>
          <w:szCs w:val="22"/>
        </w:rPr>
        <w:t>plán</w:t>
      </w:r>
      <w:r w:rsidR="00BD580B" w:rsidRPr="00F33436">
        <w:rPr>
          <w:rFonts w:cs="Arial"/>
          <w:sz w:val="22"/>
          <w:szCs w:val="22"/>
        </w:rPr>
        <w:t xml:space="preserve"> své další činnosti a předkládá jej Radě pro </w:t>
      </w:r>
      <w:r w:rsidRPr="00F33436">
        <w:rPr>
          <w:rFonts w:cs="Arial"/>
          <w:sz w:val="22"/>
          <w:szCs w:val="22"/>
        </w:rPr>
        <w:t>výzkum, vývoj a </w:t>
      </w:r>
      <w:r w:rsidR="00BD580B" w:rsidRPr="00F33436">
        <w:rPr>
          <w:rFonts w:cs="Arial"/>
          <w:sz w:val="22"/>
          <w:szCs w:val="22"/>
        </w:rPr>
        <w:t>inovace (dále jen „Rada“) ke schválení.</w:t>
      </w:r>
    </w:p>
    <w:p w:rsidR="00BD580B" w:rsidRPr="00F33436" w:rsidRDefault="00BD580B" w:rsidP="00975C39">
      <w:pPr>
        <w:spacing w:before="240"/>
        <w:jc w:val="both"/>
        <w:rPr>
          <w:rFonts w:cs="Arial"/>
          <w:b/>
          <w:sz w:val="22"/>
          <w:szCs w:val="22"/>
          <w:u w:val="single"/>
        </w:rPr>
      </w:pPr>
      <w:r w:rsidRPr="00F33436">
        <w:rPr>
          <w:rFonts w:cs="Arial"/>
          <w:b/>
          <w:sz w:val="22"/>
          <w:szCs w:val="22"/>
          <w:u w:val="single"/>
        </w:rPr>
        <w:t xml:space="preserve">Hlavní okruhy, kterými se bude </w:t>
      </w:r>
      <w:r w:rsidR="00FE29D7" w:rsidRPr="00F33436">
        <w:rPr>
          <w:rFonts w:cs="Arial"/>
          <w:b/>
          <w:sz w:val="22"/>
          <w:szCs w:val="22"/>
          <w:u w:val="single"/>
        </w:rPr>
        <w:t xml:space="preserve">Klimatická komise </w:t>
      </w:r>
      <w:r w:rsidRPr="00F33436">
        <w:rPr>
          <w:rFonts w:cs="Arial"/>
          <w:b/>
          <w:sz w:val="22"/>
          <w:szCs w:val="22"/>
          <w:u w:val="single"/>
        </w:rPr>
        <w:t>zabývat v roce 20</w:t>
      </w:r>
      <w:r w:rsidR="006832CA" w:rsidRPr="00F33436">
        <w:rPr>
          <w:rFonts w:cs="Arial"/>
          <w:b/>
          <w:sz w:val="22"/>
          <w:szCs w:val="22"/>
          <w:u w:val="single"/>
        </w:rPr>
        <w:t>2</w:t>
      </w:r>
      <w:r w:rsidR="00A81EDC" w:rsidRPr="00F33436">
        <w:rPr>
          <w:rFonts w:cs="Arial"/>
          <w:b/>
          <w:sz w:val="22"/>
          <w:szCs w:val="22"/>
          <w:u w:val="single"/>
        </w:rPr>
        <w:t>1</w:t>
      </w:r>
      <w:r w:rsidRPr="00F33436">
        <w:rPr>
          <w:rFonts w:cs="Arial"/>
          <w:b/>
          <w:sz w:val="22"/>
          <w:szCs w:val="22"/>
          <w:u w:val="single"/>
        </w:rPr>
        <w:t>:</w:t>
      </w:r>
    </w:p>
    <w:p w:rsidR="00BD580B" w:rsidRPr="00F33436" w:rsidRDefault="00F33436" w:rsidP="00F33436">
      <w:pPr>
        <w:tabs>
          <w:tab w:val="left" w:pos="5252"/>
        </w:tabs>
        <w:jc w:val="both"/>
        <w:rPr>
          <w:rFonts w:cs="Arial"/>
          <w:sz w:val="22"/>
          <w:szCs w:val="22"/>
        </w:rPr>
      </w:pPr>
      <w:r w:rsidRPr="00F33436">
        <w:rPr>
          <w:rFonts w:cs="Arial"/>
          <w:sz w:val="22"/>
          <w:szCs w:val="22"/>
        </w:rPr>
        <w:tab/>
      </w:r>
    </w:p>
    <w:p w:rsidR="00FE29D7" w:rsidRPr="00F33436" w:rsidRDefault="00FE29D7" w:rsidP="00FE29D7">
      <w:pPr>
        <w:spacing w:after="120"/>
        <w:jc w:val="both"/>
        <w:rPr>
          <w:rFonts w:cs="Arial"/>
          <w:sz w:val="22"/>
          <w:szCs w:val="22"/>
        </w:rPr>
      </w:pPr>
      <w:r w:rsidRPr="00F33436">
        <w:rPr>
          <w:rFonts w:cs="Arial"/>
          <w:sz w:val="22"/>
          <w:szCs w:val="22"/>
        </w:rPr>
        <w:t>Klima komise se chystá soustředit na několik dílčích</w:t>
      </w:r>
      <w:r w:rsidR="00F33436">
        <w:rPr>
          <w:rFonts w:cs="Arial"/>
          <w:sz w:val="22"/>
          <w:szCs w:val="22"/>
        </w:rPr>
        <w:t xml:space="preserve"> témat, která budou klíčová pro </w:t>
      </w:r>
      <w:r w:rsidRPr="00F33436">
        <w:rPr>
          <w:rFonts w:cs="Arial"/>
          <w:sz w:val="22"/>
          <w:szCs w:val="22"/>
        </w:rPr>
        <w:t>implementaci klimatické neutrality v příštích letech. Ke každému z nich připraví podrobnější písemná stanoviska. Témata budou vybírána z problémů diskutovaných ve stanovisku ke klimatické neutralitě i podle aktuálních politických agend.</w:t>
      </w:r>
    </w:p>
    <w:p w:rsidR="00F33436" w:rsidRDefault="00FE29D7" w:rsidP="00FE29D7">
      <w:pPr>
        <w:spacing w:after="120"/>
        <w:jc w:val="both"/>
        <w:rPr>
          <w:rFonts w:cs="Arial"/>
          <w:sz w:val="22"/>
          <w:szCs w:val="22"/>
        </w:rPr>
      </w:pPr>
      <w:r w:rsidRPr="00F33436">
        <w:rPr>
          <w:rFonts w:cs="Arial"/>
          <w:sz w:val="22"/>
          <w:szCs w:val="22"/>
        </w:rPr>
        <w:t xml:space="preserve">Komise se prozatím předběžně rozhodla, že prvním tématem bude připravovaný Národní plán obnovy, který má mít významný klimatický rozměr. Rovněž předběžně diskutovala, že dalším bodem může být národní strategie Společné zemědělské politiky do roku 2027, jež je kritická především pro adaptaci na změny klimatu. </w:t>
      </w:r>
    </w:p>
    <w:p w:rsidR="00FE29D7" w:rsidRPr="00F33436" w:rsidRDefault="00FE29D7" w:rsidP="00FE29D7">
      <w:pPr>
        <w:spacing w:after="120"/>
        <w:jc w:val="both"/>
        <w:rPr>
          <w:rFonts w:cs="Arial"/>
          <w:sz w:val="22"/>
          <w:szCs w:val="22"/>
          <w:u w:val="single"/>
        </w:rPr>
      </w:pPr>
      <w:r w:rsidRPr="00F33436">
        <w:rPr>
          <w:rFonts w:cs="Arial"/>
          <w:sz w:val="22"/>
          <w:szCs w:val="22"/>
          <w:u w:val="single"/>
        </w:rPr>
        <w:t xml:space="preserve">Souhrn témat uveden níže:  </w:t>
      </w:r>
    </w:p>
    <w:p w:rsidR="00FE29D7" w:rsidRPr="00F33436" w:rsidRDefault="00FE29D7" w:rsidP="00FE29D7">
      <w:pPr>
        <w:pStyle w:val="Odstavecseseznamem"/>
        <w:numPr>
          <w:ilvl w:val="0"/>
          <w:numId w:val="2"/>
        </w:numPr>
        <w:spacing w:after="120"/>
        <w:ind w:left="714" w:hanging="357"/>
        <w:contextualSpacing w:val="0"/>
        <w:jc w:val="both"/>
        <w:rPr>
          <w:rFonts w:ascii="Arial" w:hAnsi="Arial" w:cs="Arial"/>
          <w:sz w:val="22"/>
          <w:szCs w:val="22"/>
        </w:rPr>
      </w:pPr>
      <w:r w:rsidRPr="00F33436">
        <w:rPr>
          <w:rFonts w:ascii="Arial" w:hAnsi="Arial" w:cs="Arial"/>
          <w:sz w:val="22"/>
          <w:szCs w:val="22"/>
        </w:rPr>
        <w:t>V reakci na aktuální situaci v problematice klimatu se Komise bude podle potřeby zabývat dalšími záležitostmi, včetně podnětů od členů Rady.</w:t>
      </w:r>
    </w:p>
    <w:p w:rsidR="00FE29D7" w:rsidRPr="00F33436" w:rsidRDefault="00FE29D7" w:rsidP="00FE29D7">
      <w:pPr>
        <w:pStyle w:val="Odstavecseseznamem"/>
        <w:numPr>
          <w:ilvl w:val="0"/>
          <w:numId w:val="2"/>
        </w:numPr>
        <w:spacing w:after="120"/>
        <w:ind w:left="714" w:hanging="357"/>
        <w:contextualSpacing w:val="0"/>
        <w:jc w:val="both"/>
        <w:rPr>
          <w:rFonts w:ascii="Arial" w:hAnsi="Arial" w:cs="Arial"/>
          <w:sz w:val="22"/>
          <w:szCs w:val="22"/>
        </w:rPr>
      </w:pPr>
      <w:r w:rsidRPr="00F33436">
        <w:rPr>
          <w:rFonts w:ascii="Arial" w:hAnsi="Arial" w:cs="Arial"/>
          <w:sz w:val="22"/>
          <w:szCs w:val="22"/>
        </w:rPr>
        <w:t>Usnesení Komise budou v souladu se statutem schvalovány hlasováním a ze zasedání budou pořízeny zápisy, které budou publikovány na webových stránkách www.vyzkum.cz.</w:t>
      </w:r>
    </w:p>
    <w:p w:rsidR="00FE29D7" w:rsidRPr="00F33436" w:rsidRDefault="00FE29D7" w:rsidP="00FE29D7">
      <w:pPr>
        <w:pStyle w:val="Odstavecseseznamem"/>
        <w:numPr>
          <w:ilvl w:val="0"/>
          <w:numId w:val="2"/>
        </w:numPr>
        <w:spacing w:after="120"/>
        <w:ind w:left="714" w:hanging="357"/>
        <w:contextualSpacing w:val="0"/>
        <w:jc w:val="both"/>
        <w:rPr>
          <w:rFonts w:ascii="Arial" w:hAnsi="Arial" w:cs="Arial"/>
          <w:sz w:val="22"/>
          <w:szCs w:val="22"/>
        </w:rPr>
      </w:pPr>
      <w:r w:rsidRPr="00F33436">
        <w:rPr>
          <w:rFonts w:ascii="Arial" w:hAnsi="Arial" w:cs="Arial"/>
          <w:sz w:val="22"/>
          <w:szCs w:val="22"/>
        </w:rPr>
        <w:t xml:space="preserve">Zasedání Komise se stejně jako doposud budou konat přibližně v dvouměsíčních intervalech (prezenční / </w:t>
      </w:r>
      <w:proofErr w:type="spellStart"/>
      <w:r w:rsidRPr="00F33436">
        <w:rPr>
          <w:rFonts w:ascii="Arial" w:hAnsi="Arial" w:cs="Arial"/>
          <w:sz w:val="22"/>
          <w:szCs w:val="22"/>
        </w:rPr>
        <w:t>videokonfereční</w:t>
      </w:r>
      <w:proofErr w:type="spellEnd"/>
      <w:r w:rsidRPr="00F33436">
        <w:rPr>
          <w:rFonts w:ascii="Arial" w:hAnsi="Arial" w:cs="Arial"/>
          <w:sz w:val="22"/>
          <w:szCs w:val="22"/>
        </w:rPr>
        <w:t xml:space="preserve"> forma).</w:t>
      </w:r>
    </w:p>
    <w:p w:rsidR="00515A97" w:rsidRPr="00F33436" w:rsidRDefault="00BA129C" w:rsidP="00B85A76">
      <w:pPr>
        <w:pStyle w:val="Odstavecseseznamem"/>
        <w:numPr>
          <w:ilvl w:val="0"/>
          <w:numId w:val="2"/>
        </w:numPr>
        <w:spacing w:after="120"/>
        <w:ind w:left="714" w:hanging="357"/>
        <w:contextualSpacing w:val="0"/>
        <w:jc w:val="both"/>
        <w:rPr>
          <w:rFonts w:ascii="Arial" w:hAnsi="Arial" w:cs="Arial"/>
          <w:sz w:val="22"/>
          <w:szCs w:val="22"/>
        </w:rPr>
      </w:pPr>
      <w:r w:rsidRPr="00F33436">
        <w:rPr>
          <w:rFonts w:ascii="Arial" w:hAnsi="Arial" w:cs="Arial"/>
          <w:sz w:val="22"/>
          <w:szCs w:val="22"/>
        </w:rPr>
        <w:t xml:space="preserve">Případná </w:t>
      </w:r>
      <w:r w:rsidR="00D82877" w:rsidRPr="00F33436">
        <w:rPr>
          <w:rFonts w:ascii="Arial" w:hAnsi="Arial" w:cs="Arial"/>
          <w:i/>
          <w:sz w:val="22"/>
          <w:szCs w:val="22"/>
        </w:rPr>
        <w:t>ad hoc</w:t>
      </w:r>
      <w:r w:rsidR="00D82877" w:rsidRPr="00F33436">
        <w:rPr>
          <w:rFonts w:ascii="Arial" w:hAnsi="Arial" w:cs="Arial"/>
          <w:sz w:val="22"/>
          <w:szCs w:val="22"/>
        </w:rPr>
        <w:t xml:space="preserve"> </w:t>
      </w:r>
      <w:r w:rsidRPr="00F33436">
        <w:rPr>
          <w:rFonts w:ascii="Arial" w:hAnsi="Arial" w:cs="Arial"/>
          <w:sz w:val="22"/>
          <w:szCs w:val="22"/>
        </w:rPr>
        <w:t>vyjádření k materiálům R</w:t>
      </w:r>
      <w:r w:rsidR="00975C39" w:rsidRPr="00F33436">
        <w:rPr>
          <w:rFonts w:ascii="Arial" w:hAnsi="Arial" w:cs="Arial"/>
          <w:sz w:val="22"/>
          <w:szCs w:val="22"/>
        </w:rPr>
        <w:t>ady</w:t>
      </w:r>
      <w:r w:rsidR="00747611" w:rsidRPr="00F33436">
        <w:rPr>
          <w:rFonts w:ascii="Arial" w:hAnsi="Arial" w:cs="Arial"/>
          <w:sz w:val="22"/>
          <w:szCs w:val="22"/>
        </w:rPr>
        <w:t xml:space="preserve"> s</w:t>
      </w:r>
      <w:r w:rsidR="00F33436">
        <w:rPr>
          <w:rFonts w:ascii="Arial" w:hAnsi="Arial" w:cs="Arial"/>
          <w:sz w:val="22"/>
          <w:szCs w:val="22"/>
        </w:rPr>
        <w:t xml:space="preserve"> klimatickými </w:t>
      </w:r>
      <w:r w:rsidR="00747611" w:rsidRPr="00F33436">
        <w:rPr>
          <w:rFonts w:ascii="Arial" w:hAnsi="Arial" w:cs="Arial"/>
          <w:sz w:val="22"/>
          <w:szCs w:val="22"/>
        </w:rPr>
        <w:t>aspekty</w:t>
      </w:r>
      <w:r w:rsidR="00F33436">
        <w:rPr>
          <w:rFonts w:ascii="Arial" w:hAnsi="Arial" w:cs="Arial"/>
          <w:sz w:val="22"/>
          <w:szCs w:val="22"/>
        </w:rPr>
        <w:t>.</w:t>
      </w:r>
    </w:p>
    <w:p w:rsidR="00F96CCC" w:rsidRPr="00F33436" w:rsidRDefault="00D82877" w:rsidP="00B85A76">
      <w:pPr>
        <w:pStyle w:val="Odstavecseseznamem"/>
        <w:numPr>
          <w:ilvl w:val="0"/>
          <w:numId w:val="2"/>
        </w:numPr>
        <w:spacing w:after="120"/>
        <w:ind w:left="714" w:hanging="357"/>
        <w:contextualSpacing w:val="0"/>
        <w:jc w:val="both"/>
        <w:rPr>
          <w:rFonts w:ascii="Arial" w:hAnsi="Arial" w:cs="Arial"/>
          <w:sz w:val="22"/>
          <w:szCs w:val="22"/>
        </w:rPr>
      </w:pPr>
      <w:r w:rsidRPr="00F33436">
        <w:rPr>
          <w:rFonts w:ascii="Arial" w:hAnsi="Arial" w:cs="Arial"/>
          <w:sz w:val="22"/>
          <w:szCs w:val="22"/>
        </w:rPr>
        <w:t>Z</w:t>
      </w:r>
      <w:r w:rsidR="00F96CCC" w:rsidRPr="00F33436">
        <w:rPr>
          <w:rFonts w:ascii="Arial" w:hAnsi="Arial" w:cs="Arial"/>
          <w:sz w:val="22"/>
          <w:szCs w:val="22"/>
        </w:rPr>
        <w:t xml:space="preserve">pracování souhrnné zprávy </w:t>
      </w:r>
      <w:r w:rsidRPr="00F33436">
        <w:rPr>
          <w:rFonts w:ascii="Arial" w:hAnsi="Arial" w:cs="Arial"/>
          <w:sz w:val="22"/>
          <w:szCs w:val="22"/>
        </w:rPr>
        <w:t xml:space="preserve">o činnosti </w:t>
      </w:r>
      <w:r w:rsidR="00FE29D7" w:rsidRPr="00F33436">
        <w:rPr>
          <w:rFonts w:ascii="Arial" w:hAnsi="Arial" w:cs="Arial"/>
          <w:sz w:val="22"/>
          <w:szCs w:val="22"/>
        </w:rPr>
        <w:t xml:space="preserve">Klima </w:t>
      </w:r>
      <w:r w:rsidR="00014CB8" w:rsidRPr="00F33436">
        <w:rPr>
          <w:rFonts w:ascii="Arial" w:hAnsi="Arial" w:cs="Arial"/>
          <w:sz w:val="22"/>
          <w:szCs w:val="22"/>
        </w:rPr>
        <w:t>komise R</w:t>
      </w:r>
      <w:r w:rsidR="002230EE" w:rsidRPr="00F33436">
        <w:rPr>
          <w:rFonts w:ascii="Arial" w:hAnsi="Arial" w:cs="Arial"/>
          <w:sz w:val="22"/>
          <w:szCs w:val="22"/>
        </w:rPr>
        <w:t>ady</w:t>
      </w:r>
      <w:r w:rsidR="00014CB8" w:rsidRPr="00F33436">
        <w:rPr>
          <w:rFonts w:ascii="Arial" w:hAnsi="Arial" w:cs="Arial"/>
          <w:sz w:val="22"/>
          <w:szCs w:val="22"/>
        </w:rPr>
        <w:t xml:space="preserve"> za rok 202</w:t>
      </w:r>
      <w:r w:rsidR="00541274" w:rsidRPr="00F33436">
        <w:rPr>
          <w:rFonts w:ascii="Arial" w:hAnsi="Arial" w:cs="Arial"/>
          <w:sz w:val="22"/>
          <w:szCs w:val="22"/>
        </w:rPr>
        <w:t>1</w:t>
      </w:r>
    </w:p>
    <w:p w:rsidR="00BF3B9D" w:rsidRPr="00F33436" w:rsidRDefault="00BF3B9D" w:rsidP="00BF3B9D">
      <w:pPr>
        <w:spacing w:after="120"/>
        <w:jc w:val="both"/>
        <w:rPr>
          <w:rFonts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3203"/>
      </w:tblGrid>
      <w:tr w:rsidR="00FE29D7" w:rsidRPr="00F33436" w:rsidTr="0090717E">
        <w:tc>
          <w:tcPr>
            <w:tcW w:w="5670" w:type="dxa"/>
          </w:tcPr>
          <w:p w:rsidR="00FE29D7" w:rsidRPr="00F33436" w:rsidRDefault="00FE29D7" w:rsidP="0090717E">
            <w:pPr>
              <w:rPr>
                <w:rFonts w:ascii="Arial" w:hAnsi="Arial" w:cs="Arial"/>
                <w:b/>
              </w:rPr>
            </w:pPr>
            <w:r w:rsidRPr="00F33436">
              <w:rPr>
                <w:rFonts w:ascii="Arial" w:hAnsi="Arial" w:cs="Arial"/>
                <w:b/>
              </w:rPr>
              <w:t>Téma</w:t>
            </w:r>
          </w:p>
        </w:tc>
        <w:tc>
          <w:tcPr>
            <w:tcW w:w="3392" w:type="dxa"/>
          </w:tcPr>
          <w:p w:rsidR="00FE29D7" w:rsidRPr="00F33436" w:rsidRDefault="00FE29D7" w:rsidP="0090717E">
            <w:pPr>
              <w:rPr>
                <w:rFonts w:ascii="Arial" w:hAnsi="Arial" w:cs="Arial"/>
                <w:b/>
              </w:rPr>
            </w:pPr>
            <w:r w:rsidRPr="00F33436">
              <w:rPr>
                <w:rFonts w:ascii="Arial" w:hAnsi="Arial" w:cs="Arial"/>
                <w:b/>
              </w:rPr>
              <w:t>Garant/</w:t>
            </w:r>
            <w:proofErr w:type="spellStart"/>
            <w:r w:rsidRPr="00F33436">
              <w:rPr>
                <w:rFonts w:ascii="Arial" w:hAnsi="Arial" w:cs="Arial"/>
                <w:b/>
              </w:rPr>
              <w:t>ka</w:t>
            </w:r>
            <w:proofErr w:type="spellEnd"/>
          </w:p>
          <w:p w:rsidR="00FE29D7" w:rsidRPr="00F33436" w:rsidRDefault="00FE29D7" w:rsidP="0090717E">
            <w:pPr>
              <w:rPr>
                <w:rFonts w:ascii="Arial" w:hAnsi="Arial" w:cs="Arial"/>
              </w:rPr>
            </w:pPr>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Národní plán obnovy</w:t>
            </w:r>
          </w:p>
          <w:p w:rsidR="00FE29D7" w:rsidRPr="00F33436" w:rsidRDefault="00FE29D7" w:rsidP="0090717E">
            <w:pPr>
              <w:rPr>
                <w:rFonts w:ascii="Arial" w:hAnsi="Arial" w:cs="Arial"/>
              </w:rPr>
            </w:pPr>
            <w:r w:rsidRPr="00F33436">
              <w:rPr>
                <w:rFonts w:ascii="Arial" w:hAnsi="Arial" w:cs="Arial"/>
              </w:rPr>
              <w:t>(popřípadě s dalšími unijními finančními programy, které mají stanovený minimální podíl výdajů na klimatické projekty)</w:t>
            </w:r>
          </w:p>
          <w:p w:rsidR="00FE29D7" w:rsidRPr="00F33436" w:rsidRDefault="00FE29D7" w:rsidP="0090717E">
            <w:pPr>
              <w:rPr>
                <w:rFonts w:ascii="Arial" w:hAnsi="Arial" w:cs="Arial"/>
              </w:rPr>
            </w:pPr>
          </w:p>
          <w:p w:rsidR="00FE29D7" w:rsidRPr="00F33436" w:rsidRDefault="00FE29D7" w:rsidP="0090717E">
            <w:pPr>
              <w:rPr>
                <w:rFonts w:ascii="Arial" w:hAnsi="Arial" w:cs="Arial"/>
              </w:rPr>
            </w:pPr>
          </w:p>
        </w:tc>
        <w:tc>
          <w:tcPr>
            <w:tcW w:w="3392" w:type="dxa"/>
          </w:tcPr>
          <w:p w:rsidR="00FE29D7" w:rsidRPr="00F33436" w:rsidRDefault="00FE29D7" w:rsidP="0090717E">
            <w:pPr>
              <w:rPr>
                <w:rFonts w:ascii="Arial" w:hAnsi="Arial" w:cs="Arial"/>
              </w:rPr>
            </w:pPr>
            <w:r w:rsidRPr="00F33436">
              <w:rPr>
                <w:rFonts w:ascii="Arial" w:hAnsi="Arial" w:cs="Arial"/>
              </w:rPr>
              <w:t xml:space="preserve">Milan </w:t>
            </w:r>
            <w:proofErr w:type="spellStart"/>
            <w:r w:rsidRPr="00F33436">
              <w:rPr>
                <w:rFonts w:ascii="Arial" w:hAnsi="Arial" w:cs="Arial"/>
              </w:rPr>
              <w:t>Ščasný</w:t>
            </w:r>
            <w:proofErr w:type="spellEnd"/>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 xml:space="preserve">Společná zemědělská politika 2023–27 </w:t>
            </w:r>
          </w:p>
          <w:p w:rsidR="00FE29D7" w:rsidRPr="00F33436" w:rsidRDefault="00FE29D7" w:rsidP="0090717E">
            <w:pPr>
              <w:rPr>
                <w:rFonts w:ascii="Arial" w:hAnsi="Arial" w:cs="Arial"/>
              </w:rPr>
            </w:pPr>
            <w:r w:rsidRPr="00F33436">
              <w:rPr>
                <w:rFonts w:ascii="Arial" w:hAnsi="Arial" w:cs="Arial"/>
              </w:rPr>
              <w:t xml:space="preserve">(agrární dotace a jejich role v klimatické adaptaci a </w:t>
            </w:r>
            <w:proofErr w:type="spellStart"/>
            <w:r w:rsidRPr="00F33436">
              <w:rPr>
                <w:rFonts w:ascii="Arial" w:hAnsi="Arial" w:cs="Arial"/>
              </w:rPr>
              <w:t>mitigaci</w:t>
            </w:r>
            <w:proofErr w:type="spellEnd"/>
            <w:r w:rsidRPr="00F33436">
              <w:rPr>
                <w:rFonts w:ascii="Arial" w:hAnsi="Arial" w:cs="Arial"/>
              </w:rPr>
              <w:t>, Strategický plán SZP, včetně biomasy a bioenergetiky)</w:t>
            </w:r>
          </w:p>
          <w:p w:rsidR="00FE29D7" w:rsidRPr="00F33436" w:rsidRDefault="00FE29D7" w:rsidP="0090717E">
            <w:pPr>
              <w:rPr>
                <w:rFonts w:ascii="Arial" w:hAnsi="Arial" w:cs="Arial"/>
              </w:rPr>
            </w:pPr>
          </w:p>
        </w:tc>
        <w:tc>
          <w:tcPr>
            <w:tcW w:w="3392" w:type="dxa"/>
          </w:tcPr>
          <w:p w:rsidR="00FE29D7" w:rsidRPr="00F33436" w:rsidRDefault="00FE29D7" w:rsidP="0090717E">
            <w:pPr>
              <w:rPr>
                <w:rFonts w:ascii="Arial" w:hAnsi="Arial" w:cs="Arial"/>
              </w:rPr>
            </w:pPr>
            <w:r w:rsidRPr="00F33436">
              <w:rPr>
                <w:rFonts w:ascii="Arial" w:hAnsi="Arial" w:cs="Arial"/>
              </w:rPr>
              <w:t>Vojtěch Kotecký</w:t>
            </w:r>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Lesnictví, inovace v lesnictví a lesní zákon</w:t>
            </w:r>
          </w:p>
          <w:p w:rsidR="00FE29D7" w:rsidRPr="00F33436" w:rsidRDefault="00FE29D7" w:rsidP="0090717E">
            <w:pPr>
              <w:rPr>
                <w:rFonts w:ascii="Arial" w:hAnsi="Arial" w:cs="Arial"/>
              </w:rPr>
            </w:pPr>
            <w:r w:rsidRPr="00F33436">
              <w:rPr>
                <w:rFonts w:ascii="Arial" w:hAnsi="Arial" w:cs="Arial"/>
              </w:rPr>
              <w:t>(včetně relevantního VVI)</w:t>
            </w:r>
          </w:p>
          <w:p w:rsidR="00FE29D7" w:rsidRPr="00F33436" w:rsidRDefault="00FE29D7" w:rsidP="0090717E">
            <w:pPr>
              <w:rPr>
                <w:rFonts w:ascii="Arial" w:hAnsi="Arial" w:cs="Arial"/>
              </w:rPr>
            </w:pPr>
          </w:p>
        </w:tc>
        <w:tc>
          <w:tcPr>
            <w:tcW w:w="3392" w:type="dxa"/>
          </w:tcPr>
          <w:p w:rsidR="00FE29D7" w:rsidRPr="00F33436" w:rsidRDefault="00FE29D7" w:rsidP="0090717E">
            <w:pPr>
              <w:rPr>
                <w:rFonts w:ascii="Arial" w:hAnsi="Arial" w:cs="Arial"/>
              </w:rPr>
            </w:pPr>
            <w:r w:rsidRPr="00F33436">
              <w:rPr>
                <w:rFonts w:ascii="Arial" w:hAnsi="Arial" w:cs="Arial"/>
              </w:rPr>
              <w:t>Jakub Hruška</w:t>
            </w:r>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Vodík a vodíková infrastruktura</w:t>
            </w:r>
          </w:p>
        </w:tc>
        <w:tc>
          <w:tcPr>
            <w:tcW w:w="3392" w:type="dxa"/>
          </w:tcPr>
          <w:p w:rsidR="00FE29D7" w:rsidRPr="00F33436" w:rsidRDefault="00FE29D7" w:rsidP="0090717E">
            <w:pPr>
              <w:rPr>
                <w:rFonts w:ascii="Arial" w:hAnsi="Arial" w:cs="Arial"/>
              </w:rPr>
            </w:pPr>
            <w:r w:rsidRPr="00F33436">
              <w:rPr>
                <w:rFonts w:ascii="Arial" w:hAnsi="Arial" w:cs="Arial"/>
              </w:rPr>
              <w:t>Filip Hájek</w:t>
            </w:r>
          </w:p>
          <w:p w:rsidR="00FE29D7" w:rsidRPr="00F33436" w:rsidRDefault="00FE29D7" w:rsidP="0090717E">
            <w:pPr>
              <w:rPr>
                <w:rFonts w:ascii="Arial" w:hAnsi="Arial" w:cs="Arial"/>
              </w:rPr>
            </w:pPr>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Vedlejší energetické produkty a certifikace stavebních materiálů</w:t>
            </w:r>
          </w:p>
          <w:p w:rsidR="00FE29D7" w:rsidRPr="00F33436" w:rsidRDefault="00FE29D7" w:rsidP="0090717E">
            <w:pPr>
              <w:rPr>
                <w:rFonts w:ascii="Arial" w:hAnsi="Arial" w:cs="Arial"/>
              </w:rPr>
            </w:pPr>
          </w:p>
        </w:tc>
        <w:tc>
          <w:tcPr>
            <w:tcW w:w="3392" w:type="dxa"/>
          </w:tcPr>
          <w:p w:rsidR="00FE29D7" w:rsidRPr="00F33436" w:rsidRDefault="00FE29D7" w:rsidP="0090717E">
            <w:pPr>
              <w:rPr>
                <w:rFonts w:ascii="Arial" w:hAnsi="Arial" w:cs="Arial"/>
              </w:rPr>
            </w:pPr>
            <w:r w:rsidRPr="00F33436">
              <w:rPr>
                <w:rFonts w:ascii="Arial" w:hAnsi="Arial" w:cs="Arial"/>
              </w:rPr>
              <w:lastRenderedPageBreak/>
              <w:t>Soňa Jonášová</w:t>
            </w:r>
          </w:p>
        </w:tc>
      </w:tr>
      <w:tr w:rsidR="00FE29D7" w:rsidRPr="00F33436" w:rsidTr="0090717E">
        <w:tc>
          <w:tcPr>
            <w:tcW w:w="5670" w:type="dxa"/>
          </w:tcPr>
          <w:p w:rsidR="00FE29D7" w:rsidRPr="00F33436" w:rsidRDefault="00FE29D7" w:rsidP="0090717E">
            <w:pPr>
              <w:rPr>
                <w:rFonts w:ascii="Arial" w:hAnsi="Arial" w:cs="Arial"/>
              </w:rPr>
            </w:pPr>
            <w:r w:rsidRPr="00F33436">
              <w:rPr>
                <w:rFonts w:ascii="Arial" w:hAnsi="Arial" w:cs="Arial"/>
              </w:rPr>
              <w:t xml:space="preserve">Cíle 2030: příčiny a implikace nových cílů pro 2030 (emisní cíl, cíl pro OZE), včetně </w:t>
            </w:r>
            <w:proofErr w:type="spellStart"/>
            <w:r w:rsidRPr="00F33436">
              <w:rPr>
                <w:rFonts w:ascii="Arial" w:hAnsi="Arial" w:cs="Arial"/>
              </w:rPr>
              <w:t>policy</w:t>
            </w:r>
            <w:proofErr w:type="spellEnd"/>
            <w:r w:rsidRPr="00F33436">
              <w:rPr>
                <w:rFonts w:ascii="Arial" w:hAnsi="Arial" w:cs="Arial"/>
              </w:rPr>
              <w:t xml:space="preserve"> opatření pro non-ETS sektory (cena uhlíku vně ETS)</w:t>
            </w:r>
          </w:p>
        </w:tc>
        <w:tc>
          <w:tcPr>
            <w:tcW w:w="3392" w:type="dxa"/>
          </w:tcPr>
          <w:p w:rsidR="00FE29D7" w:rsidRPr="00F33436" w:rsidRDefault="00FE29D7" w:rsidP="0090717E">
            <w:pPr>
              <w:rPr>
                <w:rFonts w:ascii="Arial" w:hAnsi="Arial" w:cs="Arial"/>
              </w:rPr>
            </w:pPr>
            <w:r w:rsidRPr="00F33436">
              <w:rPr>
                <w:rFonts w:ascii="Arial" w:hAnsi="Arial" w:cs="Arial"/>
              </w:rPr>
              <w:t xml:space="preserve">Radim </w:t>
            </w:r>
            <w:proofErr w:type="spellStart"/>
            <w:r w:rsidRPr="00F33436">
              <w:rPr>
                <w:rFonts w:ascii="Arial" w:hAnsi="Arial" w:cs="Arial"/>
              </w:rPr>
              <w:t>Tolasz</w:t>
            </w:r>
            <w:proofErr w:type="spellEnd"/>
          </w:p>
          <w:p w:rsidR="00FE29D7" w:rsidRPr="00F33436" w:rsidRDefault="00FE29D7" w:rsidP="0090717E">
            <w:pPr>
              <w:rPr>
                <w:rFonts w:ascii="Arial" w:hAnsi="Arial" w:cs="Arial"/>
              </w:rPr>
            </w:pPr>
            <w:r w:rsidRPr="00F33436">
              <w:rPr>
                <w:rFonts w:ascii="Arial" w:hAnsi="Arial" w:cs="Arial"/>
              </w:rPr>
              <w:t>Anna Kárníková</w:t>
            </w:r>
          </w:p>
        </w:tc>
      </w:tr>
    </w:tbl>
    <w:p w:rsidR="00FE29D7" w:rsidRPr="00F33436" w:rsidRDefault="00FE29D7" w:rsidP="00BF3B9D">
      <w:pPr>
        <w:spacing w:after="120"/>
        <w:jc w:val="both"/>
        <w:rPr>
          <w:rFonts w:cs="Arial"/>
          <w:sz w:val="22"/>
          <w:szCs w:val="22"/>
        </w:rPr>
      </w:pPr>
    </w:p>
    <w:p w:rsidR="00F33436" w:rsidRDefault="00F33436" w:rsidP="00BF3B9D">
      <w:pPr>
        <w:spacing w:after="120"/>
        <w:jc w:val="both"/>
        <w:rPr>
          <w:rFonts w:cs="Arial"/>
          <w:b/>
          <w:color w:val="0070C0"/>
          <w:sz w:val="22"/>
          <w:szCs w:val="22"/>
        </w:rPr>
      </w:pPr>
    </w:p>
    <w:p w:rsidR="00BF3B9D" w:rsidRPr="00F33436" w:rsidRDefault="00827040" w:rsidP="00BF3B9D">
      <w:pPr>
        <w:spacing w:after="120"/>
        <w:jc w:val="both"/>
        <w:rPr>
          <w:rFonts w:cs="Arial"/>
          <w:b/>
          <w:color w:val="000090"/>
          <w:sz w:val="22"/>
          <w:szCs w:val="22"/>
        </w:rPr>
      </w:pPr>
      <w:r w:rsidRPr="00F33436">
        <w:rPr>
          <w:rFonts w:cs="Arial"/>
          <w:b/>
          <w:color w:val="0070C0"/>
          <w:sz w:val="22"/>
          <w:szCs w:val="22"/>
        </w:rPr>
        <w:t>Předpokládané t</w:t>
      </w:r>
      <w:r w:rsidR="00DA0C0F" w:rsidRPr="00F33436">
        <w:rPr>
          <w:rFonts w:cs="Arial"/>
          <w:b/>
          <w:color w:val="0070C0"/>
          <w:sz w:val="22"/>
          <w:szCs w:val="22"/>
        </w:rPr>
        <w:t>ermíny jednání v roce 2021</w:t>
      </w:r>
      <w:r w:rsidR="00BF3B9D" w:rsidRPr="00F33436">
        <w:rPr>
          <w:rFonts w:cs="Arial"/>
          <w:b/>
          <w:sz w:val="22"/>
          <w:szCs w:val="22"/>
        </w:rPr>
        <w:t>*</w:t>
      </w:r>
    </w:p>
    <w:p w:rsidR="00BF3B9D" w:rsidRPr="00F33436" w:rsidRDefault="00DA0C0F" w:rsidP="00F33436">
      <w:pPr>
        <w:spacing w:after="120"/>
        <w:rPr>
          <w:rFonts w:cs="Arial"/>
          <w:sz w:val="22"/>
          <w:szCs w:val="22"/>
        </w:rPr>
      </w:pPr>
      <w:r w:rsidRPr="00F33436">
        <w:rPr>
          <w:rFonts w:cs="Arial"/>
          <w:sz w:val="22"/>
          <w:szCs w:val="22"/>
        </w:rPr>
        <w:t xml:space="preserve">Termíny budou stanoveny dle aktuálního vývoje pandemické situace. Předpokládají se </w:t>
      </w:r>
      <w:r w:rsidR="00FE29D7" w:rsidRPr="00F33436">
        <w:rPr>
          <w:rFonts w:cs="Arial"/>
          <w:sz w:val="22"/>
          <w:szCs w:val="22"/>
        </w:rPr>
        <w:t>online jednání jednou za 2 měsíce, nebo dle potřeby.</w:t>
      </w:r>
    </w:p>
    <w:p w:rsidR="006F06F1" w:rsidRPr="00F33436" w:rsidRDefault="006F06F1">
      <w:pPr>
        <w:rPr>
          <w:rFonts w:cs="Arial"/>
          <w:sz w:val="22"/>
          <w:szCs w:val="22"/>
        </w:rPr>
      </w:pPr>
    </w:p>
    <w:p w:rsidR="00BF3B9D" w:rsidRPr="00F33436" w:rsidRDefault="00BF3B9D">
      <w:pPr>
        <w:rPr>
          <w:rFonts w:cs="Arial"/>
          <w:sz w:val="22"/>
          <w:szCs w:val="22"/>
        </w:rPr>
      </w:pPr>
      <w:r w:rsidRPr="00F33436">
        <w:rPr>
          <w:rFonts w:cs="Arial"/>
          <w:color w:val="1F497D" w:themeColor="text2"/>
          <w:sz w:val="22"/>
          <w:szCs w:val="22"/>
        </w:rPr>
        <w:t>*</w:t>
      </w:r>
      <w:r w:rsidRPr="00F33436">
        <w:rPr>
          <w:rFonts w:cs="Arial"/>
          <w:sz w:val="22"/>
          <w:szCs w:val="22"/>
        </w:rPr>
        <w:t>Program a místo konání bude dle jednacího řádu upřesněno nejméně 10 dnů před jednáním</w:t>
      </w:r>
      <w:r w:rsidR="00911A03" w:rsidRPr="00F33436">
        <w:rPr>
          <w:rFonts w:cs="Arial"/>
          <w:sz w:val="22"/>
          <w:szCs w:val="22"/>
        </w:rPr>
        <w:t>.</w:t>
      </w:r>
    </w:p>
    <w:p w:rsidR="00BF3B9D" w:rsidRPr="00F33436" w:rsidRDefault="00BF3B9D">
      <w:pPr>
        <w:rPr>
          <w:rFonts w:cs="Arial"/>
          <w:sz w:val="22"/>
          <w:szCs w:val="22"/>
        </w:rPr>
      </w:pPr>
    </w:p>
    <w:p w:rsidR="00BF3B9D" w:rsidRPr="00F33436" w:rsidRDefault="00BF3B9D" w:rsidP="00911A03">
      <w:pPr>
        <w:rPr>
          <w:rFonts w:cs="Arial"/>
          <w:sz w:val="22"/>
          <w:szCs w:val="22"/>
        </w:rPr>
      </w:pPr>
    </w:p>
    <w:sectPr w:rsidR="00BF3B9D" w:rsidRPr="00F33436" w:rsidSect="00350EC0">
      <w:headerReference w:type="default"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A0" w:rsidRDefault="00C546A0" w:rsidP="006F06F1">
      <w:r>
        <w:separator/>
      </w:r>
    </w:p>
  </w:endnote>
  <w:endnote w:type="continuationSeparator" w:id="0">
    <w:p w:rsidR="00C546A0" w:rsidRDefault="00C546A0" w:rsidP="006F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2DE" w:rsidRPr="00E932DE" w:rsidRDefault="00FE29D7">
    <w:pPr>
      <w:pStyle w:val="Zpat"/>
      <w:rPr>
        <w:sz w:val="18"/>
        <w:szCs w:val="18"/>
      </w:rPr>
    </w:pPr>
    <w:r>
      <w:rPr>
        <w:sz w:val="18"/>
        <w:szCs w:val="18"/>
      </w:rPr>
      <w:t>Zpracoval: Kapucián</w:t>
    </w:r>
    <w:r w:rsidR="00E932DE" w:rsidRPr="00E932DE">
      <w:rPr>
        <w:sz w:val="18"/>
        <w:szCs w:val="18"/>
      </w:rPr>
      <w:t>,</w:t>
    </w:r>
    <w:r w:rsidR="00A509CA">
      <w:rPr>
        <w:sz w:val="18"/>
        <w:szCs w:val="18"/>
      </w:rPr>
      <w:t xml:space="preserve"> </w:t>
    </w:r>
    <w:proofErr w:type="gramStart"/>
    <w:r>
      <w:rPr>
        <w:sz w:val="18"/>
        <w:szCs w:val="18"/>
      </w:rPr>
      <w:t>12</w:t>
    </w:r>
    <w:r w:rsidR="00DA0C0F">
      <w:rPr>
        <w:sz w:val="18"/>
        <w:szCs w:val="18"/>
      </w:rPr>
      <w:t>.01.2021</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A0" w:rsidRDefault="00C546A0" w:rsidP="006F06F1">
      <w:r>
        <w:separator/>
      </w:r>
    </w:p>
  </w:footnote>
  <w:footnote w:type="continuationSeparator" w:id="0">
    <w:p w:rsidR="00C546A0" w:rsidRDefault="00C546A0" w:rsidP="006F0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6F06F1" w:rsidTr="005C73E6">
      <w:trPr>
        <w:trHeight w:val="686"/>
      </w:trPr>
      <w:tc>
        <w:tcPr>
          <w:tcW w:w="8188" w:type="dxa"/>
          <w:tcBorders>
            <w:top w:val="nil"/>
            <w:left w:val="nil"/>
            <w:bottom w:val="nil"/>
            <w:right w:val="single" w:sz="6" w:space="0" w:color="auto"/>
          </w:tcBorders>
          <w:shd w:val="clear" w:color="auto" w:fill="auto"/>
          <w:vAlign w:val="center"/>
        </w:tcPr>
        <w:p w:rsidR="006F06F1" w:rsidRPr="004671AE" w:rsidRDefault="006F06F1" w:rsidP="00CE59C1">
          <w:pPr>
            <w:pStyle w:val="Zhlav"/>
            <w:rPr>
              <w:rFonts w:cs="Arial"/>
              <w:b/>
              <w:color w:val="0B38B5"/>
            </w:rPr>
          </w:pPr>
          <w:r>
            <w:rPr>
              <w:noProof/>
              <w:lang w:eastAsia="cs-CZ"/>
            </w:rPr>
            <w:drawing>
              <wp:anchor distT="0" distB="0" distL="114300" distR="114300" simplePos="0" relativeHeight="251659264" behindDoc="0" locked="0" layoutInCell="1" allowOverlap="1" wp14:anchorId="648F4092" wp14:editId="66AD0F1B">
                <wp:simplePos x="0" y="0"/>
                <wp:positionH relativeFrom="column">
                  <wp:posOffset>635</wp:posOffset>
                </wp:positionH>
                <wp:positionV relativeFrom="paragraph">
                  <wp:posOffset>-68580</wp:posOffset>
                </wp:positionV>
                <wp:extent cx="915035" cy="2774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r>
            <w:rPr>
              <w:rFonts w:cs="Arial"/>
              <w:b/>
            </w:rPr>
            <w:t>9</w:t>
          </w:r>
          <w:r w:rsidRPr="004671AE">
            <w:rPr>
              <w:rFonts w:cs="Arial"/>
              <w:b/>
            </w:rPr>
            <w:t xml:space="preserve">           </w:t>
          </w:r>
          <w:r>
            <w:rPr>
              <w:rFonts w:cs="Arial"/>
              <w:b/>
            </w:rPr>
            <w:t xml:space="preserve">          </w:t>
          </w:r>
          <w:r w:rsidRPr="004671AE">
            <w:rPr>
              <w:rFonts w:cs="Arial"/>
              <w:b/>
            </w:rPr>
            <w:t>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6F06F1" w:rsidRPr="004671AE" w:rsidRDefault="006F06F1" w:rsidP="00F90EC6">
          <w:pPr>
            <w:pStyle w:val="Zhlav"/>
            <w:jc w:val="center"/>
            <w:rPr>
              <w:rFonts w:cs="Arial"/>
              <w:b/>
              <w:color w:val="0070C0"/>
              <w:sz w:val="28"/>
              <w:szCs w:val="28"/>
            </w:rPr>
          </w:pPr>
          <w:r>
            <w:rPr>
              <w:rFonts w:cs="Arial"/>
              <w:b/>
              <w:color w:val="0070C0"/>
              <w:sz w:val="28"/>
              <w:szCs w:val="28"/>
            </w:rPr>
            <w:t>3</w:t>
          </w:r>
          <w:r w:rsidR="00F90EC6">
            <w:rPr>
              <w:rFonts w:cs="Arial"/>
              <w:b/>
              <w:color w:val="0070C0"/>
              <w:sz w:val="28"/>
              <w:szCs w:val="28"/>
            </w:rPr>
            <w:t>64</w:t>
          </w:r>
          <w:r w:rsidR="005C73E6">
            <w:rPr>
              <w:rFonts w:cs="Arial"/>
              <w:b/>
              <w:color w:val="0070C0"/>
              <w:sz w:val="28"/>
              <w:szCs w:val="28"/>
            </w:rPr>
            <w:t>/</w:t>
          </w:r>
          <w:r w:rsidR="00D94687">
            <w:rPr>
              <w:rFonts w:cs="Arial"/>
              <w:b/>
              <w:color w:val="0070C0"/>
              <w:sz w:val="28"/>
              <w:szCs w:val="28"/>
            </w:rPr>
            <w:t>B</w:t>
          </w:r>
          <w:r w:rsidR="003D0B99">
            <w:rPr>
              <w:rFonts w:cs="Arial"/>
              <w:b/>
              <w:color w:val="0070C0"/>
              <w:sz w:val="28"/>
              <w:szCs w:val="28"/>
            </w:rPr>
            <w:t>3</w:t>
          </w:r>
        </w:p>
      </w:tc>
    </w:tr>
  </w:tbl>
  <w:p w:rsidR="006F06F1" w:rsidRDefault="006F06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76DDD"/>
    <w:multiLevelType w:val="hybridMultilevel"/>
    <w:tmpl w:val="F830CA3E"/>
    <w:lvl w:ilvl="0" w:tplc="E9668312">
      <w:numFmt w:val="bullet"/>
      <w:lvlText w:val="-"/>
      <w:lvlJc w:val="left"/>
      <w:pPr>
        <w:ind w:left="1434" w:hanging="360"/>
      </w:pPr>
      <w:rPr>
        <w:rFonts w:ascii="Times New Roman" w:eastAsiaTheme="minorHAnsi" w:hAnsi="Times New Roman" w:cs="Times New Roman" w:hint="default"/>
      </w:rPr>
    </w:lvl>
    <w:lvl w:ilvl="1" w:tplc="04050003">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 w15:restartNumberingAfterBreak="0">
    <w:nsid w:val="49422629"/>
    <w:multiLevelType w:val="hybridMultilevel"/>
    <w:tmpl w:val="4F7217E8"/>
    <w:lvl w:ilvl="0" w:tplc="E9668312">
      <w:numFmt w:val="bullet"/>
      <w:lvlText w:val="-"/>
      <w:lvlJc w:val="left"/>
      <w:pPr>
        <w:ind w:left="1434" w:hanging="360"/>
      </w:pPr>
      <w:rPr>
        <w:rFonts w:ascii="Times New Roman" w:eastAsiaTheme="minorHAnsi" w:hAnsi="Times New Roman" w:cs="Times New Roman" w:hint="default"/>
      </w:rPr>
    </w:lvl>
    <w:lvl w:ilvl="1" w:tplc="C56656DA">
      <w:numFmt w:val="bullet"/>
      <w:lvlText w:val="-"/>
      <w:lvlJc w:val="left"/>
      <w:pPr>
        <w:ind w:left="2154" w:hanging="360"/>
      </w:pPr>
      <w:rPr>
        <w:rFonts w:ascii="Arial" w:eastAsia="Times New Roman" w:hAnsi="Arial" w:cs="Arial"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 w15:restartNumberingAfterBreak="0">
    <w:nsid w:val="4C9A7716"/>
    <w:multiLevelType w:val="hybridMultilevel"/>
    <w:tmpl w:val="E5DCE8A0"/>
    <w:lvl w:ilvl="0" w:tplc="0409000F">
      <w:start w:val="1"/>
      <w:numFmt w:val="decimal"/>
      <w:lvlText w:val="%1."/>
      <w:lvlJc w:val="left"/>
      <w:pPr>
        <w:ind w:left="720" w:hanging="360"/>
      </w:pPr>
      <w:rPr>
        <w:rFonts w:hint="default"/>
      </w:rPr>
    </w:lvl>
    <w:lvl w:ilvl="1" w:tplc="C56656DA">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702F30"/>
    <w:multiLevelType w:val="hybridMultilevel"/>
    <w:tmpl w:val="EE804DD6"/>
    <w:lvl w:ilvl="0" w:tplc="E96683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A7E7DD1"/>
    <w:multiLevelType w:val="hybridMultilevel"/>
    <w:tmpl w:val="37DE9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CCC"/>
    <w:rsid w:val="00000366"/>
    <w:rsid w:val="000058F4"/>
    <w:rsid w:val="00014CB8"/>
    <w:rsid w:val="000320CF"/>
    <w:rsid w:val="00086C74"/>
    <w:rsid w:val="00092C1A"/>
    <w:rsid w:val="00092F99"/>
    <w:rsid w:val="000B1E42"/>
    <w:rsid w:val="000B4F81"/>
    <w:rsid w:val="00101578"/>
    <w:rsid w:val="00124CD3"/>
    <w:rsid w:val="00170A96"/>
    <w:rsid w:val="001954C1"/>
    <w:rsid w:val="001F1A89"/>
    <w:rsid w:val="00214188"/>
    <w:rsid w:val="002230EE"/>
    <w:rsid w:val="002A4546"/>
    <w:rsid w:val="002A7DB9"/>
    <w:rsid w:val="002D6DDD"/>
    <w:rsid w:val="002E57E2"/>
    <w:rsid w:val="00350EC0"/>
    <w:rsid w:val="00367BD7"/>
    <w:rsid w:val="003C696A"/>
    <w:rsid w:val="003D0B99"/>
    <w:rsid w:val="003F443C"/>
    <w:rsid w:val="00410CA3"/>
    <w:rsid w:val="00413C8A"/>
    <w:rsid w:val="004244BE"/>
    <w:rsid w:val="00430107"/>
    <w:rsid w:val="00477859"/>
    <w:rsid w:val="00496F92"/>
    <w:rsid w:val="004C651F"/>
    <w:rsid w:val="00507C19"/>
    <w:rsid w:val="00513FDB"/>
    <w:rsid w:val="00515A97"/>
    <w:rsid w:val="0053087B"/>
    <w:rsid w:val="00541274"/>
    <w:rsid w:val="00545DC1"/>
    <w:rsid w:val="005816A9"/>
    <w:rsid w:val="00593EFA"/>
    <w:rsid w:val="005C73E6"/>
    <w:rsid w:val="00622AA5"/>
    <w:rsid w:val="006452AF"/>
    <w:rsid w:val="00647B48"/>
    <w:rsid w:val="006715C2"/>
    <w:rsid w:val="006832CA"/>
    <w:rsid w:val="006E425B"/>
    <w:rsid w:val="006F06F1"/>
    <w:rsid w:val="007464D1"/>
    <w:rsid w:val="00747611"/>
    <w:rsid w:val="0075717B"/>
    <w:rsid w:val="00771884"/>
    <w:rsid w:val="00771913"/>
    <w:rsid w:val="007E7EC3"/>
    <w:rsid w:val="00827040"/>
    <w:rsid w:val="008717BB"/>
    <w:rsid w:val="008B0B6C"/>
    <w:rsid w:val="008C1583"/>
    <w:rsid w:val="00907A07"/>
    <w:rsid w:val="00911A03"/>
    <w:rsid w:val="00952B18"/>
    <w:rsid w:val="00975C39"/>
    <w:rsid w:val="00A246D3"/>
    <w:rsid w:val="00A349E5"/>
    <w:rsid w:val="00A45AAC"/>
    <w:rsid w:val="00A509CA"/>
    <w:rsid w:val="00A57D80"/>
    <w:rsid w:val="00A81EDC"/>
    <w:rsid w:val="00A93E9B"/>
    <w:rsid w:val="00AC6CB0"/>
    <w:rsid w:val="00B73705"/>
    <w:rsid w:val="00B85A76"/>
    <w:rsid w:val="00BA129C"/>
    <w:rsid w:val="00BA5CA4"/>
    <w:rsid w:val="00BD580B"/>
    <w:rsid w:val="00BF3B9D"/>
    <w:rsid w:val="00C27431"/>
    <w:rsid w:val="00C3118B"/>
    <w:rsid w:val="00C546A0"/>
    <w:rsid w:val="00CA7314"/>
    <w:rsid w:val="00D2470A"/>
    <w:rsid w:val="00D370AF"/>
    <w:rsid w:val="00D82877"/>
    <w:rsid w:val="00D94687"/>
    <w:rsid w:val="00DA0C0F"/>
    <w:rsid w:val="00E900CA"/>
    <w:rsid w:val="00E92827"/>
    <w:rsid w:val="00E932DE"/>
    <w:rsid w:val="00E9438E"/>
    <w:rsid w:val="00EA631B"/>
    <w:rsid w:val="00EE0C1C"/>
    <w:rsid w:val="00F33436"/>
    <w:rsid w:val="00F90EC6"/>
    <w:rsid w:val="00F96CCC"/>
    <w:rsid w:val="00F97019"/>
    <w:rsid w:val="00FE2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C4B22F"/>
  <w14:defaultImageDpi w14:val="330"/>
  <w15:docId w15:val="{FF810BEA-AAFC-4B71-8006-6270F215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96CCC"/>
    <w:pPr>
      <w:ind w:left="720"/>
      <w:contextualSpacing/>
    </w:pPr>
    <w:rPr>
      <w:rFonts w:ascii="Times New Roman" w:eastAsia="Times New Roman" w:hAnsi="Times New Roman" w:cs="Times New Roman"/>
      <w:lang w:eastAsia="cs-CZ"/>
    </w:rPr>
  </w:style>
  <w:style w:type="paragraph" w:styleId="Zhlav">
    <w:name w:val="header"/>
    <w:basedOn w:val="Normln"/>
    <w:link w:val="ZhlavChar"/>
    <w:uiPriority w:val="99"/>
    <w:unhideWhenUsed/>
    <w:rsid w:val="006F06F1"/>
    <w:pPr>
      <w:tabs>
        <w:tab w:val="center" w:pos="4536"/>
        <w:tab w:val="right" w:pos="9072"/>
      </w:tabs>
    </w:pPr>
  </w:style>
  <w:style w:type="character" w:customStyle="1" w:styleId="ZhlavChar">
    <w:name w:val="Záhlaví Char"/>
    <w:basedOn w:val="Standardnpsmoodstavce"/>
    <w:link w:val="Zhlav"/>
    <w:uiPriority w:val="99"/>
    <w:rsid w:val="006F06F1"/>
  </w:style>
  <w:style w:type="paragraph" w:styleId="Zpat">
    <w:name w:val="footer"/>
    <w:basedOn w:val="Normln"/>
    <w:link w:val="ZpatChar"/>
    <w:uiPriority w:val="99"/>
    <w:unhideWhenUsed/>
    <w:rsid w:val="006F06F1"/>
    <w:pPr>
      <w:tabs>
        <w:tab w:val="center" w:pos="4536"/>
        <w:tab w:val="right" w:pos="9072"/>
      </w:tabs>
    </w:pPr>
  </w:style>
  <w:style w:type="character" w:customStyle="1" w:styleId="ZpatChar">
    <w:name w:val="Zápatí Char"/>
    <w:basedOn w:val="Standardnpsmoodstavce"/>
    <w:link w:val="Zpat"/>
    <w:uiPriority w:val="99"/>
    <w:rsid w:val="006F06F1"/>
  </w:style>
  <w:style w:type="paragraph" w:styleId="Normlnweb">
    <w:name w:val="Normal (Web)"/>
    <w:basedOn w:val="Normln"/>
    <w:uiPriority w:val="99"/>
    <w:semiHidden/>
    <w:unhideWhenUsed/>
    <w:rsid w:val="00413C8A"/>
    <w:pPr>
      <w:spacing w:before="100" w:beforeAutospacing="1" w:after="100" w:afterAutospacing="1"/>
    </w:pPr>
    <w:rPr>
      <w:rFonts w:ascii="Times New Roman" w:eastAsia="Times New Roman" w:hAnsi="Times New Roman" w:cs="Times New Roman"/>
      <w:lang w:eastAsia="cs-CZ"/>
    </w:rPr>
  </w:style>
  <w:style w:type="table" w:styleId="Mkatabulky">
    <w:name w:val="Table Grid"/>
    <w:basedOn w:val="Normlntabulka"/>
    <w:uiPriority w:val="39"/>
    <w:rsid w:val="00FE29D7"/>
    <w:rPr>
      <w:rFonts w:asciiTheme="minorHAnsi" w:eastAsiaTheme="minorHAnsi" w:hAnsiTheme="minorHAns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078922">
      <w:bodyDiv w:val="1"/>
      <w:marLeft w:val="0"/>
      <w:marRight w:val="0"/>
      <w:marTop w:val="0"/>
      <w:marBottom w:val="0"/>
      <w:divBdr>
        <w:top w:val="none" w:sz="0" w:space="0" w:color="auto"/>
        <w:left w:val="none" w:sz="0" w:space="0" w:color="auto"/>
        <w:bottom w:val="none" w:sz="0" w:space="0" w:color="auto"/>
        <w:right w:val="none" w:sz="0" w:space="0" w:color="auto"/>
      </w:divBdr>
      <w:divsChild>
        <w:div w:id="170728510">
          <w:marLeft w:val="0"/>
          <w:marRight w:val="0"/>
          <w:marTop w:val="0"/>
          <w:marBottom w:val="0"/>
          <w:divBdr>
            <w:top w:val="none" w:sz="0" w:space="0" w:color="auto"/>
            <w:left w:val="none" w:sz="0" w:space="0" w:color="auto"/>
            <w:bottom w:val="none" w:sz="0" w:space="0" w:color="auto"/>
            <w:right w:val="none" w:sz="0" w:space="0" w:color="auto"/>
          </w:divBdr>
        </w:div>
        <w:div w:id="39332749">
          <w:marLeft w:val="0"/>
          <w:marRight w:val="0"/>
          <w:marTop w:val="0"/>
          <w:marBottom w:val="0"/>
          <w:divBdr>
            <w:top w:val="none" w:sz="0" w:space="0" w:color="auto"/>
            <w:left w:val="none" w:sz="0" w:space="0" w:color="auto"/>
            <w:bottom w:val="none" w:sz="0" w:space="0" w:color="auto"/>
            <w:right w:val="none" w:sz="0" w:space="0" w:color="auto"/>
          </w:divBdr>
        </w:div>
      </w:divsChild>
    </w:div>
    <w:div w:id="1588884402">
      <w:bodyDiv w:val="1"/>
      <w:marLeft w:val="0"/>
      <w:marRight w:val="0"/>
      <w:marTop w:val="0"/>
      <w:marBottom w:val="0"/>
      <w:divBdr>
        <w:top w:val="none" w:sz="0" w:space="0" w:color="auto"/>
        <w:left w:val="none" w:sz="0" w:space="0" w:color="auto"/>
        <w:bottom w:val="none" w:sz="0" w:space="0" w:color="auto"/>
        <w:right w:val="none" w:sz="0" w:space="0" w:color="auto"/>
      </w:divBdr>
    </w:div>
    <w:div w:id="1880388859">
      <w:bodyDiv w:val="1"/>
      <w:marLeft w:val="0"/>
      <w:marRight w:val="0"/>
      <w:marTop w:val="0"/>
      <w:marBottom w:val="0"/>
      <w:divBdr>
        <w:top w:val="none" w:sz="0" w:space="0" w:color="auto"/>
        <w:left w:val="none" w:sz="0" w:space="0" w:color="auto"/>
        <w:bottom w:val="none" w:sz="0" w:space="0" w:color="auto"/>
        <w:right w:val="none" w:sz="0" w:space="0" w:color="auto"/>
      </w:divBdr>
      <w:divsChild>
        <w:div w:id="1358045212">
          <w:marLeft w:val="0"/>
          <w:marRight w:val="0"/>
          <w:marTop w:val="0"/>
          <w:marBottom w:val="0"/>
          <w:divBdr>
            <w:top w:val="none" w:sz="0" w:space="0" w:color="auto"/>
            <w:left w:val="none" w:sz="0" w:space="0" w:color="auto"/>
            <w:bottom w:val="none" w:sz="0" w:space="0" w:color="auto"/>
            <w:right w:val="none" w:sz="0" w:space="0" w:color="auto"/>
          </w:divBdr>
          <w:divsChild>
            <w:div w:id="680854895">
              <w:marLeft w:val="0"/>
              <w:marRight w:val="0"/>
              <w:marTop w:val="0"/>
              <w:marBottom w:val="0"/>
              <w:divBdr>
                <w:top w:val="none" w:sz="0" w:space="0" w:color="auto"/>
                <w:left w:val="none" w:sz="0" w:space="0" w:color="auto"/>
                <w:bottom w:val="none" w:sz="0" w:space="0" w:color="auto"/>
                <w:right w:val="none" w:sz="0" w:space="0" w:color="auto"/>
              </w:divBdr>
            </w:div>
            <w:div w:id="202382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383</Words>
  <Characters>2264</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Masarykova univerzita</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Dvorak</dc:creator>
  <cp:lastModifiedBy>Kapucián Aleš</cp:lastModifiedBy>
  <cp:revision>24</cp:revision>
  <cp:lastPrinted>2019-12-03T13:28:00Z</cp:lastPrinted>
  <dcterms:created xsi:type="dcterms:W3CDTF">2019-11-28T07:46:00Z</dcterms:created>
  <dcterms:modified xsi:type="dcterms:W3CDTF">2021-01-13T08:15:00Z</dcterms:modified>
</cp:coreProperties>
</file>